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rFonts w:ascii="Ruda" w:cs="Ruda" w:eastAsia="Ruda" w:hAnsi="Ruda"/>
          <w:b/>
          <w:bCs/>
          <w:color w:val="b72f78"/>
          <w:sz w:val="18"/>
          <w:szCs w:val="18"/>
        </w:rPr>
        <w:t xml:space="preserve">HOOFDARTIKEL  |  SuperVizier 2026</w:t>
      </w:r>
    </w:p>
    <w:p>
      <w:pPr>
        <w:spacing w:after="140"/>
      </w:pPr>
      <w:r>
        <w:rPr>
          <w:rFonts w:ascii="Ruda" w:cs="Ruda" w:eastAsia="Ruda" w:hAnsi="Ruda"/>
          <w:b/>
          <w:bCs/>
          <w:color w:val="1f1f5c"/>
          <w:sz w:val="42"/>
          <w:szCs w:val="42"/>
        </w:rPr>
        <w:t xml:space="preserve">Wat maakt supervisie goed? Een kritische blik op methoden en kwaliteit</w:t>
      </w:r>
    </w:p>
    <w:p>
      <w:pPr>
        <w:spacing w:after="260"/>
      </w:pPr>
      <w:r>
        <w:rPr>
          <w:rFonts w:ascii="Ruda" w:cs="Ruda" w:eastAsia="Ruda" w:hAnsi="Ruda"/>
          <w:i/>
          <w:iCs/>
          <w:color w:val="444444"/>
          <w:sz w:val="24"/>
          <w:szCs w:val="24"/>
        </w:rPr>
        <w:t xml:space="preserve">Supervisie wordt steeds vaker verplicht gesteld. Maar wat maakt supervisie eigenlijk goed? Onderzoekers Judith Dingemans en René Rombouts stelden die vraag kritisch en kwamen tot een verrassende conclusie: de methoden die in supervisie worden ingezet zijn lang niet altijd wetenschappelijk onderbouwd. Wat betekent dat voor jou als supervisant of supervisor?</w:t>
      </w:r>
    </w:p>
    <w:p>
      <w:pPr>
        <w:pBdr>
          <w:bottom w:val="single" w:color="dddddd" w:sz="4" w:space="1"/>
        </w:pBdr>
        <w:spacing w:after="220"/>
      </w:pPr>
    </w:p>
    <w:p>
      <w:pPr>
        <w:spacing w:after="140" w:before="320"/>
      </w:pPr>
      <w:r>
        <w:rPr>
          <w:rFonts w:ascii="Ruda" w:cs="Ruda" w:eastAsia="Ruda" w:hAnsi="Ruda"/>
          <w:b/>
          <w:bCs/>
          <w:color w:val="b72f78"/>
          <w:sz w:val="28"/>
          <w:szCs w:val="28"/>
        </w:rPr>
        <w:t xml:space="preserve">Twee vormen van supervisie</w:t>
      </w:r>
    </w:p>
    <w:p>
      <w:pPr>
        <w:spacing w:after="180"/>
      </w:pPr>
      <w:r>
        <w:rPr>
          <w:rFonts w:ascii="Ruda" w:cs="Ruda" w:eastAsia="Ruda" w:hAnsi="Ruda"/>
          <w:color w:val="222222"/>
          <w:sz w:val="22"/>
          <w:szCs w:val="22"/>
        </w:rPr>
        <w:t xml:space="preserve">Dingemans en Rombouts maken in hun onderzoek een helder onderscheid tussen twee verschijningsvormen van supervisie.</w:t>
      </w:r>
    </w:p>
    <w:p>
      <w:pPr>
        <w:spacing w:after="180"/>
      </w:pPr>
      <w:r>
        <w:rPr>
          <w:rFonts w:ascii="Ruda" w:cs="Ruda" w:eastAsia="Ruda" w:hAnsi="Ruda"/>
          <w:b/>
          <w:bCs/>
          <w:color w:val="1f1f5c"/>
          <w:sz w:val="22"/>
          <w:szCs w:val="22"/>
        </w:rPr>
        <w:t xml:space="preserve">Klassieke supervisie</w:t>
      </w:r>
      <w:r>
        <w:rPr>
          <w:rFonts w:ascii="Ruda" w:cs="Ruda" w:eastAsia="Ruda" w:hAnsi="Ruda"/>
          <w:color w:val="222222"/>
          <w:sz w:val="22"/>
          <w:szCs w:val="22"/>
        </w:rPr>
        <w:t xml:space="preserve"> kent drie kernactiviteiten: ervaringsleren als leervorm, reflectie als methode en als doel het verbeteren van professioneel handelen. Dit is de meest gangbare en ook de meest beschreven vorm.</w:t>
      </w:r>
    </w:p>
    <w:p>
      <w:pPr>
        <w:spacing w:after="180"/>
      </w:pPr>
      <w:r>
        <w:rPr>
          <w:rFonts w:ascii="Ruda" w:cs="Ruda" w:eastAsia="Ruda" w:hAnsi="Ruda"/>
          <w:b/>
          <w:bCs/>
          <w:color w:val="1f1f5c"/>
          <w:sz w:val="22"/>
          <w:szCs w:val="22"/>
        </w:rPr>
        <w:t xml:space="preserve">Eclectische supervisie</w:t>
      </w:r>
      <w:r>
        <w:rPr>
          <w:rFonts w:ascii="Ruda" w:cs="Ruda" w:eastAsia="Ruda" w:hAnsi="Ruda"/>
          <w:color w:val="222222"/>
          <w:sz w:val="22"/>
          <w:szCs w:val="22"/>
        </w:rPr>
        <w:t xml:space="preserve"> gaat een stap verder: naast de kernactiviteiten van de klassieke supervisie worden één of meer aanvullende methoden ingezet. Denk aan mindfulness, opstellingen, biofeedback, narratieve technieken of oplossingsgerichte therapie. Deze methoden worden naar keuze van de supervisor toegepast.</w:t>
      </w:r>
    </w:p>
    <w:p>
      <w:pPr>
        <w:spacing w:after="180"/>
      </w:pPr>
      <w:r>
        <w:rPr>
          <w:rFonts w:ascii="Ruda" w:cs="Ruda" w:eastAsia="Ruda" w:hAnsi="Ruda"/>
          <w:color w:val="222222"/>
          <w:sz w:val="22"/>
          <w:szCs w:val="22"/>
        </w:rPr>
        <w:t xml:space="preserve">De eclectische supervisie is in de praktijk heel gewoon geworden. De meeste supervisieopleidingen doceren een breed scala aan methoden en modellen. Alleen: hoe bewust en onderbouwd gebeurt dat?</w:t>
      </w:r>
    </w:p>
    <w:p>
      <w:pPr>
        <w:spacing w:after="140" w:before="320"/>
      </w:pPr>
      <w:r>
        <w:rPr>
          <w:rFonts w:ascii="Ruda" w:cs="Ruda" w:eastAsia="Ruda" w:hAnsi="Ruda"/>
          <w:b/>
          <w:bCs/>
          <w:color w:val="b72f78"/>
          <w:sz w:val="28"/>
          <w:szCs w:val="28"/>
        </w:rPr>
        <w:t xml:space="preserve">Het probleem met eclectische methoden</w:t>
      </w:r>
    </w:p>
    <w:p>
      <w:pPr>
        <w:spacing w:after="180"/>
      </w:pPr>
      <w:r>
        <w:rPr>
          <w:rFonts w:ascii="Ruda" w:cs="Ruda" w:eastAsia="Ruda" w:hAnsi="Ruda"/>
          <w:color w:val="222222"/>
          <w:sz w:val="22"/>
          <w:szCs w:val="22"/>
        </w:rPr>
        <w:t xml:space="preserve">Dingemans en Rombouts stellen een lastige vraag: worden die extra methoden ingezet om gedragsverandering te realiseren, of om nieuwe inzichten op te doen over de ingebrachte ervaring? Dat is een wezenlijk verschil.</w:t>
      </w:r>
    </w:p>
    <w:p>
      <w:pPr>
        <w:spacing w:after="180"/>
      </w:pPr>
      <w:r>
        <w:rPr>
          <w:rFonts w:ascii="Ruda" w:cs="Ruda" w:eastAsia="Ruda" w:hAnsi="Ruda"/>
          <w:color w:val="222222"/>
          <w:sz w:val="22"/>
          <w:szCs w:val="22"/>
        </w:rPr>
        <w:t xml:space="preserve">En het antwoord op die vraag is voor veel supervisoren niet vanzelfsprekend. Want empirisch onderzoek naar de effectiviteit van deze eclectische methoden binnen supervisie is nagenoeg afwezig.</w:t>
      </w:r>
    </w:p>
    <w:p>
      <w:pPr>
        <w:spacing w:after="180"/>
      </w:pPr>
      <w:r>
        <w:rPr>
          <w:rFonts w:ascii="Ruda" w:cs="Ruda" w:eastAsia="Ruda" w:hAnsi="Ruda"/>
          <w:color w:val="222222"/>
          <w:sz w:val="22"/>
          <w:szCs w:val="22"/>
        </w:rPr>
        <w:t xml:space="preserve">De onderzoekers constateren dat een groot deel van de methoden die in supervisieopleidingen en supervisiegesprekken worden gebruikt niet wetenschappelijk onderbouwd zijn. Sommige vallen zelfs in de categorie interventies die door zorgverzekeraars als 'niet voldoend aan de stand van de wetenschap en praktijk' worden aangemerkt.</w:t>
      </w:r>
    </w:p>
    <w:p>
      <w:pPr>
        <w:pBdr>
          <w:left w:val="thick" w:color="b72f78" w:sz="12" w:space="12"/>
        </w:pBdr>
        <w:spacing w:after="100"/>
        <w:ind w:left="500"/>
      </w:pPr>
      <w:r>
        <w:rPr>
          <w:rFonts w:ascii="Ruda" w:cs="Ruda" w:eastAsia="Ruda" w:hAnsi="Ruda"/>
          <w:b/>
          <w:bCs/>
          <w:color w:val="1f1f5c"/>
          <w:sz w:val="22"/>
          <w:szCs w:val="22"/>
        </w:rPr>
        <w:t xml:space="preserve">Voorbeelden van methoden die in supervisieopleidingen worden aangeboden:</w:t>
      </w:r>
    </w:p>
    <w:p>
      <w:pPr>
        <w:pBdr>
          <w:left w:val="thick" w:color="b72f78" w:sz="12" w:space="12"/>
        </w:pBdr>
        <w:spacing w:after="100"/>
        <w:ind w:left="500"/>
      </w:pPr>
      <w:r>
        <w:rPr>
          <w:rFonts w:ascii="Ruda" w:cs="Ruda" w:eastAsia="Ruda" w:hAnsi="Ruda"/>
          <w:b w:val="false"/>
          <w:bCs w:val="false"/>
          <w:color w:val="1f1f5c"/>
          <w:sz w:val="22"/>
          <w:szCs w:val="22"/>
        </w:rPr>
        <w:t xml:space="preserve">Mindfulness, opstellingen, biofeedback, narratieve zelfregie,</w:t>
      </w:r>
    </w:p>
    <w:p>
      <w:pPr>
        <w:pBdr>
          <w:left w:val="thick" w:color="b72f78" w:sz="12" w:space="12"/>
        </w:pBdr>
        <w:spacing w:after="100"/>
        <w:ind w:left="500"/>
      </w:pPr>
      <w:r>
        <w:rPr>
          <w:rFonts w:ascii="Ruda" w:cs="Ruda" w:eastAsia="Ruda" w:hAnsi="Ruda"/>
          <w:b w:val="false"/>
          <w:bCs w:val="false"/>
          <w:color w:val="1f1f5c"/>
          <w:sz w:val="22"/>
          <w:szCs w:val="22"/>
        </w:rPr>
        <w:t xml:space="preserve">Gestaltbenadering, Theorie U, dierenmetaforen, dans als interventie,</w:t>
      </w:r>
    </w:p>
    <w:p>
      <w:pPr>
        <w:pBdr>
          <w:left w:val="thick" w:color="b72f78" w:sz="12" w:space="12"/>
        </w:pBdr>
        <w:spacing w:after="100"/>
        <w:ind w:left="500"/>
      </w:pPr>
      <w:r>
        <w:rPr>
          <w:rFonts w:ascii="Ruda" w:cs="Ruda" w:eastAsia="Ruda" w:hAnsi="Ruda"/>
          <w:b w:val="false"/>
          <w:bCs w:val="false"/>
          <w:color w:val="1f1f5c"/>
          <w:sz w:val="22"/>
          <w:szCs w:val="22"/>
        </w:rPr>
        <w:t xml:space="preserve">Neurolinguistisch programmeren, Pesso psychotherapie.</w:t>
      </w:r>
    </w:p>
    <w:p>
      <w:pPr>
        <w:pBdr>
          <w:left w:val="thick" w:color="b72f78" w:sz="12" w:space="12"/>
        </w:pBdr>
        <w:spacing w:after="100"/>
        <w:ind w:left="500"/>
      </w:pPr>
      <w:r>
        <w:rPr>
          <w:rFonts w:ascii="Ruda" w:cs="Ruda" w:eastAsia="Ruda" w:hAnsi="Ruda"/>
          <w:b w:val="false"/>
          <w:bCs w:val="false"/>
          <w:color w:val="1f1f5c"/>
          <w:sz w:val="22"/>
          <w:szCs w:val="22"/>
        </w:rPr>
        <w:t xml:space="preserve">Vraag: welke van deze methoden zijn evidence-based ingezet?</w:t>
      </w:r>
    </w:p>
    <w:p>
      <w:pPr>
        <w:spacing w:after="220"/>
      </w:pPr>
    </w:p>
    <w:p>
      <w:pPr>
        <w:spacing w:after="140" w:before="320"/>
      </w:pPr>
      <w:r>
        <w:rPr>
          <w:rFonts w:ascii="Ruda" w:cs="Ruda" w:eastAsia="Ruda" w:hAnsi="Ruda"/>
          <w:b/>
          <w:bCs/>
          <w:color w:val="b72f78"/>
          <w:sz w:val="28"/>
          <w:szCs w:val="28"/>
        </w:rPr>
        <w:t xml:space="preserve">Reflectie: krachtig én kwetsbaar</w:t>
      </w:r>
    </w:p>
    <w:p>
      <w:pPr>
        <w:spacing w:after="180"/>
      </w:pPr>
      <w:r>
        <w:rPr>
          <w:rFonts w:ascii="Ruda" w:cs="Ruda" w:eastAsia="Ruda" w:hAnsi="Ruda"/>
          <w:color w:val="222222"/>
          <w:sz w:val="22"/>
          <w:szCs w:val="22"/>
        </w:rPr>
        <w:t xml:space="preserve">De kern van klassieke supervisie is reflectie. Maar ook daar stellen de onderzoekers kritische vragen. Onderzoeker Tom Luken publiceerde twaalf literatuurstudies (2009-2018) over reflectie en constateert onder meer dat er nauwelijks onderzoek is gedaan naar de effecten ervan, dat gevonden positieve effecten vaak subjectieve belevingen zijn en dat reflecteren ook negatieve bijwerkingen kan hebben zoals piekeren.</w:t>
      </w:r>
    </w:p>
    <w:p>
      <w:pPr>
        <w:spacing w:after="180"/>
      </w:pPr>
      <w:r>
        <w:rPr>
          <w:rFonts w:ascii="Ruda" w:cs="Ruda" w:eastAsia="Ruda" w:hAnsi="Ruda"/>
          <w:color w:val="222222"/>
          <w:sz w:val="22"/>
          <w:szCs w:val="22"/>
        </w:rPr>
        <w:t xml:space="preserve">Dat betekent niet dat reflectie waardeloos is. Maar het betekent wel dat reflectie als methode niet kritiekloos ingezet moet worden. Een goede supervisor is zich bewust van wat reflectie wel en niet doet.</w:t>
      </w:r>
    </w:p>
    <w:p>
      <w:pPr>
        <w:spacing w:after="140" w:before="320"/>
      </w:pPr>
      <w:r>
        <w:rPr>
          <w:rFonts w:ascii="Ruda" w:cs="Ruda" w:eastAsia="Ruda" w:hAnsi="Ruda"/>
          <w:b/>
          <w:bCs/>
          <w:color w:val="b72f78"/>
          <w:sz w:val="28"/>
          <w:szCs w:val="28"/>
        </w:rPr>
        <w:t xml:space="preserve">Gedragsverandering als doel, niet als vanzelfsprekendheid</w:t>
      </w:r>
    </w:p>
    <w:p>
      <w:pPr>
        <w:spacing w:after="180"/>
      </w:pPr>
      <w:r>
        <w:rPr>
          <w:rFonts w:ascii="Ruda" w:cs="Ruda" w:eastAsia="Ruda" w:hAnsi="Ruda"/>
          <w:color w:val="222222"/>
          <w:sz w:val="22"/>
          <w:szCs w:val="22"/>
        </w:rPr>
        <w:t xml:space="preserve">Het uiteindelijke doel van supervisie is gedragsverandering: beter professioneel handelen in de werksituatie. Dat klinkt logisch. Maar het onderzoek van Dingemans en Rombouts laat zien dat gedragseffecten van supervisie in wetenschappelijk onderzoek nauwelijks zijn aangetoond.</w:t>
      </w:r>
    </w:p>
    <w:p>
      <w:pPr>
        <w:spacing w:after="180"/>
      </w:pPr>
      <w:r>
        <w:rPr>
          <w:rFonts w:ascii="Ruda" w:cs="Ruda" w:eastAsia="Ruda" w:hAnsi="Ruda"/>
          <w:color w:val="222222"/>
          <w:sz w:val="22"/>
          <w:szCs w:val="22"/>
        </w:rPr>
        <w:t xml:space="preserve">Een hardnekkige aanname in de supervisiewereld is dat nieuwe inzichten automatisch leiden tot ander gedrag. De wetenschap noemt dit de 'GI Joe Fallacy': weten is niet hetzelfde als doen. Kennis en inzicht dragen slechts voor een klein deel bij aan ons daadwerkelijke handelen.</w:t>
      </w:r>
    </w:p>
    <w:p>
      <w:pPr>
        <w:spacing w:after="180"/>
      </w:pPr>
      <w:r>
        <w:rPr>
          <w:rFonts w:ascii="Ruda" w:cs="Ruda" w:eastAsia="Ruda" w:hAnsi="Ruda"/>
          <w:color w:val="222222"/>
          <w:sz w:val="22"/>
          <w:szCs w:val="22"/>
        </w:rPr>
        <w:t xml:space="preserve">Een goede supervisor stelt zich dus de vraag: leidt wat ik doe ook echt tot verandering? En hoe meet ik dat?</w:t>
      </w:r>
    </w:p>
    <w:p>
      <w:pPr>
        <w:spacing w:after="140" w:before="320"/>
      </w:pPr>
      <w:r>
        <w:rPr>
          <w:rFonts w:ascii="Ruda" w:cs="Ruda" w:eastAsia="Ruda" w:hAnsi="Ruda"/>
          <w:b/>
          <w:bCs/>
          <w:color w:val="b72f78"/>
          <w:sz w:val="28"/>
          <w:szCs w:val="28"/>
        </w:rPr>
        <w:t xml:space="preserve">Wat betekent dit voor jou als supervisant?</w:t>
      </w:r>
    </w:p>
    <w:p>
      <w:pPr>
        <w:spacing w:after="180"/>
      </w:pPr>
      <w:r>
        <w:rPr>
          <w:rFonts w:ascii="Ruda" w:cs="Ruda" w:eastAsia="Ruda" w:hAnsi="Ruda"/>
          <w:color w:val="222222"/>
          <w:sz w:val="22"/>
          <w:szCs w:val="22"/>
        </w:rPr>
        <w:t xml:space="preserve">Als supervisant heb je recht op transparantie over de methoden die je supervisor inzet. Niet als academische exercitie, maar als basis voor een goede samenwerkingsrelatie.</w:t>
      </w:r>
    </w:p>
    <w:p>
      <w:pPr>
        <w:spacing w:after="180"/>
      </w:pPr>
      <w:r>
        <w:rPr>
          <w:rFonts w:ascii="Ruda" w:cs="Ruda" w:eastAsia="Ruda" w:hAnsi="Ruda"/>
          <w:color w:val="222222"/>
          <w:sz w:val="22"/>
          <w:szCs w:val="22"/>
        </w:rPr>
        <w:t xml:space="preserve">Stel bij een kennismakingsgesprek gerust vragen als: Welke methoden gebruik jij? Waarom kies je daarvoor? En: hoe meet jij of de supervisie iets oplevert? Een supervisor die deze vragen verwelkomt, laat daarmee al iets zien van zijn of haar vakmanschap.</w:t>
      </w:r>
    </w:p>
    <w:p>
      <w:pPr>
        <w:spacing w:after="180"/>
      </w:pPr>
      <w:r>
        <w:rPr>
          <w:rFonts w:ascii="Ruda" w:cs="Ruda" w:eastAsia="Ruda" w:hAnsi="Ruda"/>
          <w:color w:val="222222"/>
          <w:sz w:val="22"/>
          <w:szCs w:val="22"/>
        </w:rPr>
        <w:t xml:space="preserve">Dingemans en Rombouts bevelen aan dat supervisoren Routine Outcome Monitoring (ROM) invoeren in hun praktijk: systematisch meten of de supervisie werkt. Dat vergt moed, maar het versterkt het vak.</w:t>
      </w:r>
    </w:p>
    <w:p>
      <w:pPr>
        <w:spacing w:after="140" w:before="320"/>
      </w:pPr>
      <w:r>
        <w:rPr>
          <w:rFonts w:ascii="Ruda" w:cs="Ruda" w:eastAsia="Ruda" w:hAnsi="Ruda"/>
          <w:b/>
          <w:bCs/>
          <w:color w:val="b72f78"/>
          <w:sz w:val="28"/>
          <w:szCs w:val="28"/>
        </w:rPr>
        <w:t xml:space="preserve">Kwaliteit als keuze</w:t>
      </w:r>
    </w:p>
    <w:p>
      <w:pPr>
        <w:spacing w:after="180"/>
      </w:pPr>
      <w:r>
        <w:rPr>
          <w:rFonts w:ascii="Ruda" w:cs="Ruda" w:eastAsia="Ruda" w:hAnsi="Ruda"/>
          <w:color w:val="222222"/>
          <w:sz w:val="22"/>
          <w:szCs w:val="22"/>
        </w:rPr>
        <w:t xml:space="preserve">Het onderzoek van Dingemans en Rombouts is kritisch over de staat van het vak. Maar het is ook een uitnodiging. Want de supervisor die bewust kiest welke methoden hij of zij inzet, die nadenkt over het waarom en die durft te meten wat er bereikt wordt: die voegt echte waarde toe.</w:t>
      </w:r>
    </w:p>
    <w:p>
      <w:pPr>
        <w:spacing w:after="180"/>
      </w:pPr>
      <w:r>
        <w:rPr>
          <w:rFonts w:ascii="Ruda" w:cs="Ruda" w:eastAsia="Ruda" w:hAnsi="Ruda"/>
          <w:color w:val="222222"/>
          <w:sz w:val="22"/>
          <w:szCs w:val="22"/>
        </w:rPr>
        <w:t xml:space="preserve">Eclectische supervisie is niet per definitie zwakker dan klassieke supervisie. Integendeel: een supervisor met een breed methodisch repertoire kan juist precies aansluiten bij wat een supervisant nodig heeft. Mits die keuzes bewust, transparant en zo mogelijk evidence-based worden gemaakt.</w:t>
      </w:r>
    </w:p>
    <w:p>
      <w:pPr>
        <w:pBdr>
          <w:bottom w:val="single" w:color="dddddd" w:sz="4" w:space="1"/>
        </w:pBdr>
        <w:spacing w:after="220"/>
      </w:pPr>
    </w:p>
    <w:p>
      <w:pPr>
        <w:spacing w:after="160"/>
      </w:pPr>
      <w:r>
        <w:rPr>
          <w:rFonts w:ascii="Ruda" w:cs="Ruda" w:eastAsia="Ruda" w:hAnsi="Ruda"/>
          <w:i/>
          <w:iCs/>
          <w:color w:val="1f1f5c"/>
          <w:sz w:val="22"/>
          <w:szCs w:val="22"/>
        </w:rPr>
        <w:t xml:space="preserve">Supervisie: geen luxe, maar noodzaak voor wie professioneel wil blijven groeien.</w:t>
      </w:r>
    </w:p>
    <w:p>
      <w:pPr>
        <w:spacing w:after="140"/>
      </w:pPr>
    </w:p>
    <w:p>
      <w:pPr>
        <w:spacing w:after="180"/>
      </w:pPr>
      <w:r>
        <w:rPr>
          <w:rFonts w:ascii="Ruda" w:cs="Ruda" w:eastAsia="Ruda" w:hAnsi="Ruda"/>
          <w:color w:val="222222"/>
          <w:sz w:val="22"/>
          <w:szCs w:val="22"/>
        </w:rPr>
        <w:t xml:space="preserve">Ben je op zoek naar een supervisor die bewust en transparant werkt? Op MySupervisor.eu vind je gecertificeerde supervisoren met uiteenlopende achtergronden en een duidelijk profiel.</w:t>
      </w:r>
    </w:p>
    <w:p>
      <w:pPr>
        <w:spacing w:after="200" w:before="200"/>
      </w:pPr>
      <w:r>
        <w:rPr>
          <w:rFonts w:ascii="Ruda" w:cs="Ruda" w:eastAsia="Ruda" w:hAnsi="Ruda"/>
          <w:b/>
          <w:bCs/>
          <w:color w:val="b72f78"/>
          <w:sz w:val="22"/>
          <w:szCs w:val="22"/>
        </w:rPr>
        <w:t xml:space="preserve">👉 www.mysupervisor.eu</w:t>
      </w:r>
    </w:p>
    <w:p>
      <w:pPr>
        <w:spacing w:after="60"/>
      </w:pPr>
      <w:r>
        <w:rPr>
          <w:rFonts w:ascii="Ruda" w:cs="Ruda" w:eastAsia="Ruda" w:hAnsi="Ruda"/>
          <w:color w:val="999999"/>
          <w:sz w:val="18"/>
          <w:szCs w:val="18"/>
        </w:rPr>
        <w:t xml:space="preserve">Bron: Dingemans, J. &amp; Rombouts, R. (2021). Kwaliteit van supervisie. Buro Dingemans.</w:t>
      </w:r>
    </w:p>
    <w:p>
      <w:pPr>
        <w:spacing w:after="60"/>
      </w:pPr>
      <w:r>
        <w:rPr>
          <w:rFonts w:ascii="Ruda" w:cs="Ruda" w:eastAsia="Ruda" w:hAnsi="Ruda"/>
          <w:color w:val="999999"/>
          <w:sz w:val="18"/>
          <w:szCs w:val="18"/>
        </w:rPr>
        <w:t xml:space="preserve">Beschikbaar via: researchgate.net/publication/356585123</w:t>
      </w:r>
    </w:p>
    <w:sectPr>
      <w:pgSz w:w="11906" w:h="16838" w:orient="portrait"/>
      <w:pgMar w:top="1440" w:right="1500" w:bottom="1440" w:left="15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uda" w:cs="Ruda" w:eastAsia="Ruda" w:hAnsi="Rud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2026-04-19T07:07:15.197Z</dcterms:created>
  <dcterms:modified xsi:type="dcterms:W3CDTF">2026-04-19T07:07:15.198Z</dcterms:modified>
</cp:coreProperties>
</file>

<file path=docProps/custom.xml><?xml version="1.0" encoding="utf-8"?>
<Properties xmlns="http://schemas.openxmlformats.org/officeDocument/2006/custom-properties" xmlns:vt="http://schemas.openxmlformats.org/officeDocument/2006/docPropsVTypes"/>
</file>